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03" w:rsidRDefault="00556803">
      <w:pPr>
        <w:rPr>
          <w:rFonts w:hint="eastAsia"/>
        </w:rPr>
      </w:pPr>
    </w:p>
    <w:p w:rsidR="00556803" w:rsidRDefault="00556803">
      <w:pPr>
        <w:rPr>
          <w:rFonts w:hint="eastAsia"/>
        </w:rPr>
      </w:pPr>
    </w:p>
    <w:p w:rsidR="00556803" w:rsidRDefault="009C0533">
      <w:pPr>
        <w:pStyle w:val="Ttulo"/>
        <w:rPr>
          <w:rFonts w:hint="eastAsia"/>
          <w:sz w:val="36"/>
          <w:szCs w:val="36"/>
        </w:rPr>
      </w:pPr>
      <w:r>
        <w:rPr>
          <w:sz w:val="36"/>
          <w:szCs w:val="36"/>
        </w:rPr>
        <w:t>DIUMENGES AL TURULL</w:t>
      </w:r>
    </w:p>
    <w:p w:rsidR="00556803" w:rsidRDefault="009C0533">
      <w:pPr>
        <w:pStyle w:val="Ttulo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TALLER SOBRE FÒSSILS </w:t>
      </w:r>
    </w:p>
    <w:p w:rsidR="00556803" w:rsidRDefault="009C0533">
      <w:pPr>
        <w:pStyle w:val="Ttulo"/>
        <w:rPr>
          <w:rFonts w:hint="eastAsia"/>
          <w:sz w:val="36"/>
          <w:szCs w:val="36"/>
        </w:rPr>
      </w:pPr>
      <w:r>
        <w:rPr>
          <w:sz w:val="36"/>
          <w:szCs w:val="36"/>
        </w:rPr>
        <w:t>8 de Març de 2020</w:t>
      </w:r>
    </w:p>
    <w:p w:rsidR="00556803" w:rsidRDefault="009C0533">
      <w:pPr>
        <w:pStyle w:val="Subttulo"/>
        <w:rPr>
          <w:rFonts w:hint="eastAsia"/>
        </w:rPr>
      </w:pPr>
      <w:r>
        <w:t>AFA MONTSENY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556803">
      <w:pPr>
        <w:rPr>
          <w:rFonts w:hint="eastAsia"/>
        </w:rPr>
      </w:pPr>
    </w:p>
    <w:p w:rsidR="00556803" w:rsidRDefault="00556803">
      <w:pPr>
        <w:rPr>
          <w:rFonts w:hint="eastAsia"/>
        </w:rPr>
      </w:pPr>
    </w:p>
    <w:p w:rsidR="00556803" w:rsidRDefault="009C0533">
      <w:pPr>
        <w:pStyle w:val="Encabezadodelista"/>
        <w:rPr>
          <w:rFonts w:hint="eastAsia"/>
        </w:rPr>
      </w:pPr>
      <w:r>
        <w:t>Índex</w:t>
      </w:r>
    </w:p>
    <w:p w:rsidR="00556803" w:rsidRDefault="009C0533">
      <w:pPr>
        <w:pStyle w:val="TDC1"/>
        <w:rPr>
          <w:rFonts w:hint="eastAsia"/>
        </w:rPr>
      </w:pPr>
      <w:r>
        <w:fldChar w:fldCharType="begin"/>
      </w:r>
      <w:r>
        <w:rPr>
          <w:rStyle w:val="Enlacedelndice"/>
        </w:rPr>
        <w:instrText>TOC \f \o "1-9" \h</w:instrText>
      </w:r>
      <w:r>
        <w:rPr>
          <w:rStyle w:val="Enlacedelndice"/>
        </w:rPr>
        <w:fldChar w:fldCharType="separate"/>
      </w:r>
      <w:hyperlink w:anchor="__RefHeading___Toc107_3384494587">
        <w:r>
          <w:rPr>
            <w:rStyle w:val="Enlacedelndice"/>
          </w:rPr>
          <w:t>Què és un fòssil?</w:t>
        </w:r>
        <w:r>
          <w:rPr>
            <w:rStyle w:val="Enlacedelndice"/>
          </w:rPr>
          <w:tab/>
          <w:t>1</w:t>
        </w:r>
      </w:hyperlink>
    </w:p>
    <w:p w:rsidR="00556803" w:rsidRDefault="009C0533">
      <w:pPr>
        <w:pStyle w:val="TDC3"/>
        <w:rPr>
          <w:rFonts w:hint="eastAsia"/>
        </w:rPr>
      </w:pPr>
      <w:hyperlink w:anchor="__RefHeading___Toc109_3384494587">
        <w:r>
          <w:rPr>
            <w:rStyle w:val="Enlacedelndice"/>
          </w:rPr>
          <w:t>Definició</w:t>
        </w:r>
        <w:r>
          <w:rPr>
            <w:rStyle w:val="Enlacedelndice"/>
          </w:rPr>
          <w:tab/>
          <w:t>1</w:t>
        </w:r>
      </w:hyperlink>
    </w:p>
    <w:p w:rsidR="00556803" w:rsidRDefault="009C0533">
      <w:pPr>
        <w:pStyle w:val="TDC3"/>
        <w:rPr>
          <w:rFonts w:hint="eastAsia"/>
        </w:rPr>
      </w:pPr>
      <w:hyperlink w:anchor="__RefHeading___Toc111_3384494587">
        <w:r>
          <w:rPr>
            <w:rStyle w:val="Enlacedelndice"/>
          </w:rPr>
          <w:t>Temps geològic</w:t>
        </w:r>
        <w:r>
          <w:rPr>
            <w:rStyle w:val="Enlacedelndice"/>
          </w:rPr>
          <w:tab/>
          <w:t>2</w:t>
        </w:r>
      </w:hyperlink>
    </w:p>
    <w:p w:rsidR="00556803" w:rsidRDefault="009C0533">
      <w:pPr>
        <w:pStyle w:val="TDC3"/>
        <w:rPr>
          <w:rFonts w:hint="eastAsia"/>
        </w:rPr>
      </w:pPr>
      <w:hyperlink w:anchor="__RefHeading___Toc113_3384494587">
        <w:r>
          <w:rPr>
            <w:rStyle w:val="Enlacedelndice"/>
          </w:rPr>
          <w:t>Utilitat</w:t>
        </w:r>
        <w:r>
          <w:rPr>
            <w:rStyle w:val="Enlacedelndice"/>
          </w:rPr>
          <w:tab/>
          <w:t>2</w:t>
        </w:r>
      </w:hyperlink>
    </w:p>
    <w:p w:rsidR="00556803" w:rsidRDefault="009C0533">
      <w:pPr>
        <w:pStyle w:val="TDC1"/>
        <w:rPr>
          <w:rFonts w:hint="eastAsia"/>
        </w:rPr>
      </w:pPr>
      <w:hyperlink w:anchor="__RefHeading___Toc223_3384494587">
        <w:r>
          <w:rPr>
            <w:rStyle w:val="Enlacedelndice"/>
          </w:rPr>
          <w:t>Fem un fòssil</w:t>
        </w:r>
        <w:r>
          <w:rPr>
            <w:rStyle w:val="Enlacedelndice"/>
          </w:rPr>
          <w:tab/>
          <w:t>2</w:t>
        </w:r>
      </w:hyperlink>
    </w:p>
    <w:p w:rsidR="00556803" w:rsidRDefault="009C0533">
      <w:pPr>
        <w:pStyle w:val="TDC1"/>
        <w:rPr>
          <w:rFonts w:hint="eastAsia"/>
        </w:rPr>
      </w:pPr>
      <w:hyperlink w:anchor="__RefHeading___Toc117_3384494587">
        <w:r>
          <w:rPr>
            <w:rStyle w:val="Enlacedelndice"/>
          </w:rPr>
          <w:t>Anem a buscar fòssils</w:t>
        </w:r>
        <w:r>
          <w:rPr>
            <w:rStyle w:val="Enlacedelndice"/>
          </w:rPr>
          <w:tab/>
          <w:t>3</w:t>
        </w:r>
      </w:hyperlink>
    </w:p>
    <w:p w:rsidR="00556803" w:rsidRDefault="009C0533">
      <w:pPr>
        <w:rPr>
          <w:rFonts w:hint="eastAsia"/>
        </w:rPr>
      </w:pPr>
      <w:r>
        <w:fldChar w:fldCharType="end"/>
      </w:r>
    </w:p>
    <w:p w:rsidR="00556803" w:rsidRDefault="009C0533">
      <w:pPr>
        <w:pStyle w:val="Ttulo1"/>
        <w:rPr>
          <w:rFonts w:hint="eastAsia"/>
        </w:rPr>
      </w:pPr>
      <w:bookmarkStart w:id="0" w:name="__RefHeading___Toc107_3384494587"/>
      <w:bookmarkEnd w:id="0"/>
      <w:r>
        <w:t xml:space="preserve">Què és un fòssil? 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9C0533">
      <w:pPr>
        <w:pStyle w:val="Textoindependiente"/>
        <w:rPr>
          <w:rFonts w:hint="eastAsia"/>
        </w:rPr>
      </w:pPr>
      <w:r>
        <w:t>Objectiu: Fer una introducció interactiva al tema..</w:t>
      </w:r>
    </w:p>
    <w:p w:rsidR="00556803" w:rsidRDefault="009C0533">
      <w:pPr>
        <w:pStyle w:val="Ttulo3"/>
        <w:rPr>
          <w:rFonts w:hint="eastAsia"/>
        </w:rPr>
      </w:pPr>
      <w:bookmarkStart w:id="1" w:name="__RefHeading___Toc109_3384494587"/>
      <w:bookmarkEnd w:id="1"/>
      <w:r>
        <w:t>Definició</w:t>
      </w:r>
    </w:p>
    <w:p w:rsidR="00556803" w:rsidRDefault="009C0533">
      <w:pPr>
        <w:pStyle w:val="Textoindependiente"/>
        <w:numPr>
          <w:ilvl w:val="0"/>
          <w:numId w:val="3"/>
        </w:numPr>
        <w:rPr>
          <w:rFonts w:hint="eastAsia"/>
        </w:rPr>
      </w:pPr>
      <w:r>
        <w:t>Primer es preguntarà en general als participants què els ve a la ment quan sent-ne la paraula fòssil .</w:t>
      </w:r>
    </w:p>
    <w:p w:rsidR="00556803" w:rsidRDefault="009C0533">
      <w:pPr>
        <w:pStyle w:val="Textoindependiente"/>
        <w:numPr>
          <w:ilvl w:val="0"/>
          <w:numId w:val="3"/>
        </w:numPr>
        <w:rPr>
          <w:rFonts w:hint="eastAsia"/>
        </w:rPr>
      </w:pPr>
      <w:r>
        <w:t xml:space="preserve"> S’explicarà la definició de fòssil i</w:t>
      </w:r>
      <w:r>
        <w:t xml:space="preserve"> es mirarà de lligar les idees que tenien els participants amb la definició  mirant de fer participativa la definició.</w:t>
      </w:r>
    </w:p>
    <w:p w:rsidR="00556803" w:rsidRDefault="009C0533">
      <w:pPr>
        <w:pStyle w:val="Textoindependiente"/>
        <w:ind w:left="720"/>
        <w:rPr>
          <w:rFonts w:hint="eastAsia"/>
          <w:i/>
          <w:iCs/>
        </w:rPr>
      </w:pPr>
      <w:r>
        <w:rPr>
          <w:i/>
          <w:iCs/>
        </w:rPr>
        <w:t>Son restes o senyals d’essers vius que han quedat preservats però inclosos a les roques. Restes d’éssers vius implica parts del cos com c</w:t>
      </w:r>
      <w:r>
        <w:rPr>
          <w:i/>
          <w:iCs/>
        </w:rPr>
        <w:t>losques, troncs o ossos però també inclou restes com excrements, ous o resines (ambre). I com a senyals tenim petjades o nius.</w:t>
      </w:r>
    </w:p>
    <w:p w:rsidR="00556803" w:rsidRDefault="009C0533">
      <w:pPr>
        <w:pStyle w:val="Textoindependiente"/>
        <w:numPr>
          <w:ilvl w:val="0"/>
          <w:numId w:val="3"/>
        </w:numPr>
        <w:rPr>
          <w:rFonts w:hint="eastAsia"/>
        </w:rPr>
      </w:pPr>
      <w:r>
        <w:t>S’explicarà l’exemple de la paella per fer el símil que només una part petita dels éssers vius deixen rastre en el registre geolò</w:t>
      </w:r>
      <w:r>
        <w:t>gic i s’explicarà el procés de la fossilització.</w:t>
      </w:r>
    </w:p>
    <w:p w:rsidR="00556803" w:rsidRDefault="009C0533">
      <w:pPr>
        <w:pStyle w:val="Textoindependiente"/>
        <w:ind w:left="720"/>
        <w:rPr>
          <w:rFonts w:hint="eastAsia"/>
          <w:i/>
          <w:iCs/>
        </w:rPr>
      </w:pPr>
      <w:r>
        <w:rPr>
          <w:i/>
          <w:iCs/>
        </w:rPr>
        <w:t>La paella marinera està feta de molts ingredients i es preguntarà als participants quin són aquests ingredients. Desprès es preguntarà quins residus queden d’aquests ingredients . S’arribarà a la conclusió q</w:t>
      </w:r>
      <w:r>
        <w:rPr>
          <w:i/>
          <w:iCs/>
        </w:rPr>
        <w:t>ue solament queden les conquilles dels musclos i la resta o es menja o es guarda per fer caldo. A la naturalesa passa quelcom semblant, els fòssils més comuns son les parts dures dels éssers vius (closques, dents, resines, etc). Les altres restes són més a</w:t>
      </w:r>
      <w:r>
        <w:rPr>
          <w:i/>
          <w:iCs/>
        </w:rPr>
        <w:t>necdòtiques.</w:t>
      </w:r>
    </w:p>
    <w:p w:rsidR="00556803" w:rsidRDefault="009C0533">
      <w:pPr>
        <w:pStyle w:val="Textoindependiente"/>
        <w:numPr>
          <w:ilvl w:val="0"/>
          <w:numId w:val="3"/>
        </w:numPr>
        <w:rPr>
          <w:rFonts w:hint="eastAsia"/>
          <w:i/>
          <w:iCs/>
        </w:rPr>
      </w:pPr>
      <w:r>
        <w:rPr>
          <w:i/>
          <w:iCs/>
        </w:rPr>
        <w:t>Es mostraran exemples de fòssils (petxines, dents de tauró, etc).</w:t>
      </w:r>
    </w:p>
    <w:p w:rsidR="00556803" w:rsidRDefault="009C0533">
      <w:pPr>
        <w:pStyle w:val="Ttulo3"/>
        <w:rPr>
          <w:rFonts w:hint="eastAsia"/>
        </w:rPr>
      </w:pPr>
      <w:bookmarkStart w:id="2" w:name="__RefHeading___Toc111_3384494587"/>
      <w:bookmarkEnd w:id="2"/>
      <w:r>
        <w:lastRenderedPageBreak/>
        <w:t>Temps geològic</w:t>
      </w:r>
    </w:p>
    <w:p w:rsidR="00556803" w:rsidRDefault="009C0533">
      <w:pPr>
        <w:pStyle w:val="Textoindependiente"/>
        <w:numPr>
          <w:ilvl w:val="0"/>
          <w:numId w:val="3"/>
        </w:numPr>
        <w:jc w:val="both"/>
        <w:rPr>
          <w:rFonts w:hint="eastAsia"/>
        </w:rPr>
      </w:pPr>
      <w:r>
        <w:t xml:space="preserve">S’entregarà la Taula Cronostratigràfica Internacional i, </w:t>
      </w:r>
      <w:r>
        <w:rPr>
          <w:u w:val="single"/>
        </w:rPr>
        <w:t xml:space="preserve">molt breument, </w:t>
      </w:r>
      <w:r>
        <w:t>es comentarà el següent, fent referència a la taula:</w:t>
      </w:r>
    </w:p>
    <w:p w:rsidR="00556803" w:rsidRDefault="009C0533">
      <w:pPr>
        <w:pStyle w:val="Textoindependiente"/>
        <w:ind w:left="720"/>
        <w:jc w:val="both"/>
        <w:rPr>
          <w:rFonts w:hint="eastAsia"/>
        </w:rPr>
      </w:pPr>
      <w:r>
        <w:t xml:space="preserve">S’introduirà el concepte de temps geològic sense fer massa referència a dades numèriques. Es preguntarà als nens quants anys tenen, si recorden del què feien fa un any i de fa dos anys. Se’ls preguntarà quants anys tenen els seus pares i avis, quant temps </w:t>
      </w:r>
      <w:r>
        <w:t>fa fa que existeix la televisió, els avions, quan temps fa que existien els cavallers, els romans, els egipcis. S’introduirà el concepte de quaternari (temps en que viuen els homes i que està assenyalat en groc a la Taula). El Quaternari junt amb el Neogen</w:t>
      </w:r>
      <w:r>
        <w:t xml:space="preserve"> i el Paleogen formen el Cenozoic que es l’era d’expansió dels mamífers (Grocs i Taronges a la taula). Desprès hi ha el Mesozoic que correspon a l’era d’expansió dels dinosaures (Blau). Anteriorment hi ha el Paleozoic que coincideix en l’expansió dels cord</w:t>
      </w:r>
      <w:r>
        <w:t xml:space="preserve">ats i els vegetals (Diferents colors ocres i verdosos). </w:t>
      </w:r>
    </w:p>
    <w:p w:rsidR="00556803" w:rsidRDefault="00556803">
      <w:pPr>
        <w:pStyle w:val="Textoindependiente"/>
        <w:ind w:left="720"/>
        <w:jc w:val="both"/>
        <w:rPr>
          <w:rFonts w:hint="eastAsia"/>
          <w:u w:val="single"/>
        </w:rPr>
      </w:pPr>
    </w:p>
    <w:p w:rsidR="00556803" w:rsidRDefault="009C0533">
      <w:pPr>
        <w:pStyle w:val="Ttulo3"/>
        <w:rPr>
          <w:rFonts w:hint="eastAsia"/>
        </w:rPr>
      </w:pPr>
      <w:bookmarkStart w:id="3" w:name="__RefHeading___Toc113_3384494587"/>
      <w:bookmarkEnd w:id="3"/>
      <w:r>
        <w:t xml:space="preserve">Utilitat </w:t>
      </w:r>
    </w:p>
    <w:p w:rsidR="00556803" w:rsidRDefault="009C0533">
      <w:pPr>
        <w:pStyle w:val="Textoindependiente"/>
        <w:numPr>
          <w:ilvl w:val="0"/>
          <w:numId w:val="3"/>
        </w:numPr>
        <w:rPr>
          <w:rFonts w:hint="eastAsia"/>
        </w:rPr>
      </w:pPr>
      <w:r>
        <w:t>S’explicarà quina és la utilitat dels fòssils de forma participativa i fent referència a la paella marinera.</w:t>
      </w:r>
    </w:p>
    <w:p w:rsidR="00556803" w:rsidRDefault="009C0533">
      <w:pPr>
        <w:pStyle w:val="Textoindependiente"/>
        <w:numPr>
          <w:ilvl w:val="0"/>
          <w:numId w:val="4"/>
        </w:numPr>
        <w:rPr>
          <w:rFonts w:hint="eastAsia"/>
        </w:rPr>
      </w:pPr>
      <w:r>
        <w:t>Obtenir informació sobre com eren i com vivien éssers vius ja extingits</w:t>
      </w:r>
    </w:p>
    <w:p w:rsidR="00556803" w:rsidRDefault="009C0533">
      <w:pPr>
        <w:pStyle w:val="Textoindependiente"/>
        <w:numPr>
          <w:ilvl w:val="0"/>
          <w:numId w:val="4"/>
        </w:numPr>
        <w:rPr>
          <w:rFonts w:hint="eastAsia"/>
        </w:rPr>
      </w:pPr>
      <w:r>
        <w:t>Datació</w:t>
      </w:r>
      <w:r>
        <w:t xml:space="preserve"> de les roques.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9C0533">
      <w:pPr>
        <w:pStyle w:val="Ttulo1"/>
        <w:rPr>
          <w:rFonts w:hint="eastAsia"/>
        </w:rPr>
      </w:pPr>
      <w:bookmarkStart w:id="4" w:name="__RefHeading___Toc223_3384494587"/>
      <w:bookmarkEnd w:id="4"/>
      <w:r>
        <w:t>Fem un fòssil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9C0533">
      <w:pPr>
        <w:pStyle w:val="Textoindependiente"/>
        <w:rPr>
          <w:rFonts w:hint="eastAsia"/>
        </w:rPr>
      </w:pPr>
      <w:r>
        <w:t>S’explicarà quina serà la metodologia a seguir: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Es farà una cubeta de plastilina amb mig lingot.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Es triaran quins fòssils incloure: si seran senyals d’essers vius o restes d’essers vius i s’incorporaran a la plastilina i s'i</w:t>
      </w:r>
      <w:r>
        <w:t>ncorporarà un llapis vertical (punxant) al centre de la plastilina per fer el forat del penjoll.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Es farà la barreja d’aigua i guix en un potet i es  calorejarà si es vol (la barreja ha de tenir la següent proporció: una mica més de volum de guix que d’aigu</w:t>
      </w:r>
      <w:r>
        <w:t>a)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S’abocarà la barreja a la cubeta de plastilina (que conté les restes d’essers vius o les seves marques).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S’esperarà 40 min. Un comenci a solidificar es girarà el llapis clavat per evitar que quedi massa enganxat.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t>Un cop el guix estigui sòlid  i sec es r</w:t>
      </w:r>
      <w:r>
        <w:t>etirarà la plastilina i el llapis clavat (fent-lo girar per tal de no esquerdar el penjoll).</w:t>
      </w:r>
    </w:p>
    <w:p w:rsidR="00556803" w:rsidRDefault="009C0533">
      <w:pPr>
        <w:pStyle w:val="Textoindependiente"/>
        <w:numPr>
          <w:ilvl w:val="0"/>
          <w:numId w:val="5"/>
        </w:numPr>
        <w:rPr>
          <w:rFonts w:hint="eastAsia"/>
        </w:rPr>
      </w:pPr>
      <w:r>
        <w:lastRenderedPageBreak/>
        <w:t xml:space="preserve">Els participants decidiran si volen acabar de decorar el penjoll amb pintura de mans i, finalment, un cordó de llana es farà passar pel forat per tal que es pugui </w:t>
      </w:r>
      <w:r>
        <w:t>penjar.</w:t>
      </w:r>
    </w:p>
    <w:p w:rsidR="00556803" w:rsidRDefault="009C0533">
      <w:pPr>
        <w:pStyle w:val="Ttulo1"/>
        <w:rPr>
          <w:rFonts w:hint="eastAsia"/>
        </w:rPr>
      </w:pPr>
      <w:bookmarkStart w:id="5" w:name="__RefHeading___Toc117_3384494587"/>
      <w:bookmarkEnd w:id="5"/>
      <w:r>
        <w:t>Anem a buscar fòssils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9C0533">
      <w:pPr>
        <w:pStyle w:val="Textoindependiente"/>
        <w:rPr>
          <w:rFonts w:hint="eastAsia"/>
        </w:rPr>
      </w:pPr>
      <w:r>
        <w:t>La paret d’obra vista del carrer del Coll que limita la parcel·la on està situat el Bosc de Cant Turull està feta de blocs de pedra calcària del Silurià-Devonià. Aquests blocs probablement s’han extret d’un aflorament pròxim,</w:t>
      </w:r>
      <w:r>
        <w:t xml:space="preserve"> com per exemple la pedrera que hi ha just al peu del carrer del Coll,  o  al obrir el passeig Turull o de la Creueta del Coll, etc. Aquestes roques carbonatades són molt riques en fòssils d’uns mol·luscs cefalòpodes  de la família dels Ortoceràtids.</w:t>
      </w:r>
      <w:r>
        <w:rPr>
          <w:i/>
          <w:iCs/>
        </w:rPr>
        <w:t xml:space="preserve"> </w:t>
      </w:r>
    </w:p>
    <w:p w:rsidR="00556803" w:rsidRDefault="009C0533">
      <w:pPr>
        <w:pStyle w:val="Textoindependiente"/>
        <w:rPr>
          <w:rFonts w:hint="eastAsia"/>
          <w:i/>
          <w:iCs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234950</wp:posOffset>
            </wp:positionV>
            <wp:extent cx="5546090" cy="3810635"/>
            <wp:effectExtent l="0" t="0" r="0" b="0"/>
            <wp:wrapSquare wrapText="largest"/>
            <wp:docPr id="1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97" r="17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803" w:rsidRDefault="00556803">
      <w:pPr>
        <w:pStyle w:val="Textoindependiente"/>
        <w:rPr>
          <w:rFonts w:hint="eastAsia"/>
          <w:i/>
          <w:iCs/>
        </w:rPr>
      </w:pPr>
    </w:p>
    <w:p w:rsidR="00556803" w:rsidRDefault="009C0533">
      <w:pPr>
        <w:pStyle w:val="Textoindependiente"/>
        <w:jc w:val="center"/>
        <w:rPr>
          <w:rFonts w:hint="eastAsia"/>
        </w:rPr>
      </w:pPr>
      <w:r>
        <w:rPr>
          <w:i/>
          <w:iCs/>
        </w:rPr>
        <w:t>L</w:t>
      </w:r>
      <w:r>
        <w:rPr>
          <w:i/>
          <w:iCs/>
        </w:rPr>
        <w:t>ocalització de la paret amb fòssils d’Ortoceràtids.E:1000. ICGC.</w:t>
      </w:r>
    </w:p>
    <w:p w:rsidR="00556803" w:rsidRDefault="00556803">
      <w:pPr>
        <w:pStyle w:val="Textoindependiente"/>
        <w:rPr>
          <w:rFonts w:hint="eastAsia"/>
          <w:i/>
          <w:iCs/>
        </w:rPr>
      </w:pPr>
    </w:p>
    <w:p w:rsidR="00556803" w:rsidRPr="00472C89" w:rsidRDefault="009C0533" w:rsidP="00472C89">
      <w:pPr>
        <w:pStyle w:val="Textoindependiente"/>
        <w:jc w:val="center"/>
        <w:rPr>
          <w:rFonts w:hint="eastAsia"/>
          <w:i/>
          <w:iCs/>
        </w:rPr>
      </w:pPr>
      <w:r>
        <w:rPr>
          <w:noProof/>
          <w:lang w:val="es-ES" w:eastAsia="es-ES" w:bidi="ar-SA"/>
        </w:rPr>
        <w:lastRenderedPageBreak/>
        <w:drawing>
          <wp:anchor distT="0" distB="0" distL="0" distR="0" simplePos="0" relativeHeight="5" behindDoc="0" locked="0" layoutInCell="1" allowOverlap="1" wp14:anchorId="6F61BB9F" wp14:editId="1367C46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34080"/>
            <wp:effectExtent l="0" t="0" r="0" b="0"/>
            <wp:wrapSquare wrapText="largest"/>
            <wp:docPr id="2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Imatge de la paret amb Ortoceràtids. Google maps.</w:t>
      </w:r>
    </w:p>
    <w:p w:rsidR="00472C89" w:rsidRDefault="00472C89">
      <w:pPr>
        <w:pStyle w:val="Textoindependiente"/>
        <w:rPr>
          <w:i/>
          <w:iCs/>
        </w:rPr>
      </w:pPr>
    </w:p>
    <w:p w:rsidR="00556803" w:rsidRDefault="009C0533">
      <w:pPr>
        <w:pStyle w:val="Textoindependiente"/>
        <w:rPr>
          <w:rFonts w:hint="eastAsia"/>
          <w:i/>
          <w:iCs/>
        </w:rPr>
      </w:pPr>
      <w:r>
        <w:rPr>
          <w:i/>
          <w:iCs/>
        </w:rPr>
        <w:t>Els Ortoceràtids eren semblants als calamars però tenien una closca cònica subdividia amb cel·les com més recents nautiloïdeus que el</w:t>
      </w:r>
      <w:r>
        <w:rPr>
          <w:i/>
          <w:iCs/>
        </w:rPr>
        <w:t>s permetia navegar controlant la profunditat com si fossin submarins i expulsar l’aigua com a sistema de propulsió. Van viure durant gran part del Paleozoic fins a inicis del Mesozoic. Com els calamars tenien tentacles, tinta i sembla que viatjaven en gran</w:t>
      </w:r>
      <w:r>
        <w:rPr>
          <w:i/>
          <w:iCs/>
        </w:rPr>
        <w:t>s moles o bancs. Podien arribar a fer fins a 3m de llarg. Eren depredadors i s’alimentaven d’altres éssers tals com els trilobits. Al morir-se queien al fons de la mar i, per norma general, no es conserven les parts toves, només les closques.</w:t>
      </w:r>
    </w:p>
    <w:p w:rsidR="00556803" w:rsidRDefault="009C0533" w:rsidP="00472C89">
      <w:pPr>
        <w:pStyle w:val="Textoindependiente"/>
        <w:jc w:val="center"/>
        <w:rPr>
          <w:rFonts w:hint="eastAsia"/>
          <w:i/>
          <w:iCs/>
        </w:rPr>
      </w:pPr>
      <w:r>
        <w:rPr>
          <w:i/>
          <w:iCs/>
          <w:noProof/>
          <w:lang w:val="es-ES" w:eastAsia="es-ES" w:bidi="ar-SA"/>
        </w:rPr>
        <w:drawing>
          <wp:inline distT="0" distB="0" distL="0" distR="0">
            <wp:extent cx="4905375" cy="3072130"/>
            <wp:effectExtent l="0" t="0" r="0" b="0"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03" w:rsidRDefault="009C0533">
      <w:pPr>
        <w:pStyle w:val="Textoindependiente"/>
        <w:jc w:val="center"/>
        <w:rPr>
          <w:rFonts w:hint="eastAsia"/>
        </w:rPr>
      </w:pPr>
      <w:r>
        <w:rPr>
          <w:i/>
          <w:iCs/>
        </w:rPr>
        <w:t>Reproducció</w:t>
      </w:r>
      <w:r>
        <w:rPr>
          <w:i/>
          <w:iCs/>
        </w:rPr>
        <w:t xml:space="preserve"> de la probable aparença d’un Ortoceràtids. </w:t>
      </w:r>
      <w:r>
        <w:rPr>
          <w:i/>
          <w:iCs/>
        </w:rPr>
        <w:t>(</w:t>
      </w:r>
      <w:r>
        <w:t>Autor:Voltaire Neto )</w:t>
      </w:r>
    </w:p>
    <w:p w:rsidR="00556803" w:rsidRDefault="00472C89">
      <w:pPr>
        <w:pStyle w:val="Textoindependiente"/>
        <w:rPr>
          <w:rFonts w:hint="eastAsia"/>
          <w:i/>
          <w:iCs/>
        </w:rPr>
      </w:pPr>
      <w:r>
        <w:rPr>
          <w:noProof/>
          <w:lang w:val="es-ES" w:eastAsia="es-ES" w:bidi="ar-SA"/>
        </w:rPr>
        <w:lastRenderedPageBreak/>
        <w:drawing>
          <wp:inline distT="0" distB="0" distL="0" distR="0">
            <wp:extent cx="5146040" cy="3423920"/>
            <wp:effectExtent l="0" t="0" r="0" b="0"/>
            <wp:docPr id="4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03" w:rsidRDefault="009C0533">
      <w:pPr>
        <w:pStyle w:val="Textoindependiente"/>
        <w:jc w:val="center"/>
        <w:rPr>
          <w:rFonts w:hint="eastAsia"/>
          <w:i/>
          <w:iCs/>
        </w:rPr>
      </w:pPr>
      <w:r>
        <w:rPr>
          <w:i/>
          <w:iCs/>
        </w:rPr>
        <w:t>Fotografia d’un calamar actual (Wikipedia)</w:t>
      </w:r>
    </w:p>
    <w:p w:rsidR="00556803" w:rsidRDefault="00556803">
      <w:pPr>
        <w:pStyle w:val="Textoindependiente"/>
        <w:rPr>
          <w:rFonts w:hint="eastAsia"/>
        </w:rPr>
      </w:pPr>
    </w:p>
    <w:p w:rsidR="00556803" w:rsidRDefault="00556803">
      <w:pPr>
        <w:pStyle w:val="Textoindependiente"/>
        <w:rPr>
          <w:rFonts w:hint="eastAsia"/>
        </w:rPr>
      </w:pPr>
    </w:p>
    <w:p w:rsidR="00556803" w:rsidRDefault="00556803">
      <w:pPr>
        <w:pStyle w:val="Textoindependiente"/>
        <w:rPr>
          <w:rFonts w:hint="eastAsia"/>
        </w:rPr>
      </w:pPr>
    </w:p>
    <w:p w:rsidR="00556803" w:rsidRDefault="009C0533" w:rsidP="00472C89">
      <w:pPr>
        <w:pStyle w:val="Textoindependiente"/>
        <w:jc w:val="center"/>
        <w:rPr>
          <w:rFonts w:hint="eastAsia"/>
        </w:rPr>
      </w:pPr>
      <w:r>
        <w:rPr>
          <w:noProof/>
          <w:lang w:val="es-ES" w:eastAsia="es-ES" w:bidi="ar-SA"/>
        </w:rPr>
        <w:drawing>
          <wp:inline distT="0" distB="0" distL="0" distR="0">
            <wp:extent cx="5287645" cy="3524885"/>
            <wp:effectExtent l="0" t="0" r="0" b="0"/>
            <wp:docPr id="5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03" w:rsidRDefault="009C0533">
      <w:pPr>
        <w:pStyle w:val="Textoindependiente"/>
        <w:jc w:val="center"/>
        <w:rPr>
          <w:rFonts w:hint="eastAsia"/>
        </w:rPr>
      </w:pPr>
      <w:r>
        <w:t>Banc de calamars (</w:t>
      </w:r>
      <w:hyperlink r:id="rId12">
        <w:r>
          <w:rPr>
            <w:rStyle w:val="EnlacedeInternet"/>
          </w:rPr>
          <w:t>http://www.cansionpesca.com</w:t>
        </w:r>
        <w:r>
          <w:rPr>
            <w:rStyle w:val="EnlacedeInternet"/>
          </w:rPr>
          <w:t>/festival-de-calamares-en-el-norte-de-mallorca/</w:t>
        </w:r>
      </w:hyperlink>
      <w:r>
        <w:t>)</w:t>
      </w:r>
    </w:p>
    <w:p w:rsidR="00556803" w:rsidRDefault="00556803">
      <w:pPr>
        <w:pStyle w:val="Textoindependiente"/>
        <w:jc w:val="center"/>
        <w:rPr>
          <w:rFonts w:hint="eastAsia"/>
        </w:rPr>
      </w:pPr>
    </w:p>
    <w:p w:rsidR="00556803" w:rsidRDefault="00472C89">
      <w:pPr>
        <w:pStyle w:val="Textoindependiente"/>
        <w:jc w:val="both"/>
        <w:rPr>
          <w:rFonts w:hint="eastAsia"/>
        </w:rPr>
      </w:pPr>
      <w:r>
        <w:lastRenderedPageBreak/>
        <w:t>Es baixarà al carrer ensenyant</w:t>
      </w:r>
      <w:r w:rsidR="009C0533">
        <w:t xml:space="preserve"> alg</w:t>
      </w:r>
      <w:r w:rsidR="009C0533">
        <w:t>uns exemples als participants i es convidarà a que els participants en busquin d’altres. S’explicarà que aquests corresponen al finals del Silurià o a indicis del Devonià</w:t>
      </w:r>
      <w:r w:rsidR="009C0533">
        <w:t>, fa una mica més de 400 milions d’anys.</w:t>
      </w:r>
      <w:r>
        <w:t xml:space="preserve"> Es mirarà d’identificar les cel·les en algun exemplar.</w:t>
      </w:r>
    </w:p>
    <w:p w:rsidR="00556803" w:rsidRDefault="009C0533">
      <w:pPr>
        <w:pStyle w:val="Textoindependiente"/>
        <w:jc w:val="both"/>
        <w:rPr>
          <w:rFonts w:hint="eastAsia"/>
        </w:rPr>
      </w:pPr>
      <w:r>
        <w:t>Si hi ha temps s'ensenyaran també uns cristalls de pirita que hi ha la paret, sense entrar en gaires detalls.</w:t>
      </w:r>
      <w:bookmarkStart w:id="6" w:name="_GoBack"/>
      <w:bookmarkEnd w:id="6"/>
    </w:p>
    <w:sectPr w:rsidR="00556803">
      <w:footerReference w:type="default" r:id="rId13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33" w:rsidRDefault="009C0533">
      <w:pPr>
        <w:rPr>
          <w:rFonts w:hint="eastAsia"/>
        </w:rPr>
      </w:pPr>
      <w:r>
        <w:separator/>
      </w:r>
    </w:p>
  </w:endnote>
  <w:endnote w:type="continuationSeparator" w:id="0">
    <w:p w:rsidR="009C0533" w:rsidRDefault="009C05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03" w:rsidRDefault="009C0533">
    <w:pPr>
      <w:pStyle w:val="Piedepgina"/>
      <w:rPr>
        <w:rFonts w:hint="eastAsia"/>
      </w:rPr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472C8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33" w:rsidRDefault="009C0533">
      <w:pPr>
        <w:rPr>
          <w:rFonts w:hint="eastAsia"/>
        </w:rPr>
      </w:pPr>
      <w:r>
        <w:separator/>
      </w:r>
    </w:p>
  </w:footnote>
  <w:footnote w:type="continuationSeparator" w:id="0">
    <w:p w:rsidR="009C0533" w:rsidRDefault="009C05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002"/>
    <w:multiLevelType w:val="multilevel"/>
    <w:tmpl w:val="68BC4FD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DA1A76"/>
    <w:multiLevelType w:val="multilevel"/>
    <w:tmpl w:val="CF7EB04C"/>
    <w:lvl w:ilvl="0">
      <w:start w:val="1"/>
      <w:numFmt w:val="decimal"/>
      <w:pStyle w:val="Textopreformateado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4EFA0A5E"/>
    <w:multiLevelType w:val="multilevel"/>
    <w:tmpl w:val="C6A8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E178BE"/>
    <w:multiLevelType w:val="multilevel"/>
    <w:tmpl w:val="D88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B153000"/>
    <w:multiLevelType w:val="multilevel"/>
    <w:tmpl w:val="5F22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803"/>
    <w:rsid w:val="00472C89"/>
    <w:rsid w:val="00556803"/>
    <w:rsid w:val="009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B87"/>
  <w15:docId w15:val="{E2D190BA-2457-44E6-81CB-28E32C3A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 w:val="24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</w:p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sz w:val="32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preformateado">
    <w:name w:val="Texto preformateado"/>
    <w:basedOn w:val="Normal"/>
    <w:qFormat/>
    <w:pPr>
      <w:numPr>
        <w:numId w:val="2"/>
      </w:numPr>
    </w:pPr>
    <w:rPr>
      <w:rFonts w:ascii="Liberation Mono" w:eastAsia="NSimSun" w:hAnsi="Liberation Mono" w:cs="Liberation Mono"/>
      <w:sz w:val="20"/>
      <w:szCs w:val="20"/>
    </w:rPr>
  </w:style>
  <w:style w:type="paragraph" w:styleId="Encabezadodelista">
    <w:name w:val="toa heading"/>
    <w:basedOn w:val="Normal"/>
    <w:pPr>
      <w:suppressLineNumbers/>
    </w:pPr>
    <w:rPr>
      <w:b/>
      <w:bCs/>
      <w:sz w:val="32"/>
      <w:szCs w:val="32"/>
    </w:rPr>
  </w:style>
  <w:style w:type="paragraph" w:styleId="TDC1">
    <w:name w:val="toc 1"/>
    <w:basedOn w:val="ndice"/>
    <w:pPr>
      <w:tabs>
        <w:tab w:val="right" w:leader="dot" w:pos="9638"/>
      </w:tabs>
    </w:pPr>
  </w:style>
  <w:style w:type="paragraph" w:styleId="TDC3">
    <w:name w:val="toc 3"/>
    <w:basedOn w:val="ndice"/>
    <w:pPr>
      <w:tabs>
        <w:tab w:val="right" w:leader="dot" w:pos="9072"/>
      </w:tabs>
      <w:ind w:left="566"/>
    </w:pPr>
  </w:style>
  <w:style w:type="paragraph" w:styleId="Subttulo">
    <w:name w:val="Subtitle"/>
    <w:basedOn w:val="Normal"/>
    <w:next w:val="Textoindependiente"/>
    <w:qFormat/>
    <w:pPr>
      <w:spacing w:before="60" w:after="120"/>
      <w:jc w:val="center"/>
    </w:pPr>
    <w:rPr>
      <w:sz w:val="36"/>
      <w:szCs w:val="36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Numeracin123">
    <w:name w:val="Numeración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nsionpesca.com/festival-de-calamares-en-el-norte-de-mallor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929</Words>
  <Characters>5111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9</cp:revision>
  <dcterms:created xsi:type="dcterms:W3CDTF">2020-03-05T22:53:00Z</dcterms:created>
  <dcterms:modified xsi:type="dcterms:W3CDTF">2020-03-06T00:59:00Z</dcterms:modified>
  <dc:language>ca-ES</dc:language>
</cp:coreProperties>
</file>